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921" w:rsidRPr="00E73AF4" w:rsidRDefault="00E73AF4" w:rsidP="001C0921">
      <w:pPr>
        <w:tabs>
          <w:tab w:val="left" w:pos="709"/>
        </w:tabs>
        <w:spacing w:after="0" w:line="240" w:lineRule="auto"/>
        <w:ind w:right="49"/>
        <w:jc w:val="center"/>
        <w:textAlignment w:val="baseline"/>
        <w:rPr>
          <w:rFonts w:ascii="Cambria" w:eastAsia="Times New Roman" w:hAnsi="Cambria" w:cs="Arial"/>
          <w:i/>
          <w:iCs/>
          <w:lang w:val="es-ES" w:eastAsia="es-MX"/>
        </w:rPr>
      </w:pPr>
      <w:r>
        <w:rPr>
          <w:rFonts w:ascii="Cambria" w:eastAsia="Times New Roman" w:hAnsi="Cambria" w:cs="Arial"/>
          <w:i/>
          <w:iCs/>
          <w:lang w:val="es-ES" w:eastAsia="es-MX"/>
        </w:rPr>
        <w:t>CÓDIGO</w:t>
      </w:r>
      <w:r w:rsidR="001C0921" w:rsidRPr="00E73AF4">
        <w:rPr>
          <w:rFonts w:ascii="Cambria" w:eastAsia="Times New Roman" w:hAnsi="Cambria" w:cs="Arial"/>
          <w:i/>
          <w:iCs/>
          <w:lang w:val="es-ES" w:eastAsia="es-MX"/>
        </w:rPr>
        <w:t xml:space="preserve"> PUBLICADO EN EL PERIÓDICO OFICIAL DEL ESTADO: 23 DE FEBRERO DE 2024.</w:t>
      </w:r>
    </w:p>
    <w:p w:rsidR="001C0921" w:rsidRPr="00E73AF4" w:rsidRDefault="001C0921" w:rsidP="001C0921">
      <w:pPr>
        <w:tabs>
          <w:tab w:val="left" w:pos="709"/>
        </w:tabs>
        <w:spacing w:after="0" w:line="240" w:lineRule="auto"/>
        <w:ind w:right="49"/>
        <w:jc w:val="center"/>
        <w:textAlignment w:val="baseline"/>
        <w:rPr>
          <w:rFonts w:ascii="Cambria" w:eastAsia="Times New Roman" w:hAnsi="Cambria" w:cs="Arial"/>
          <w:b/>
          <w:bCs/>
          <w:lang w:val="es-ES" w:eastAsia="es-MX"/>
        </w:rPr>
      </w:pPr>
    </w:p>
    <w:p w:rsidR="001C0921" w:rsidRPr="00E73AF4" w:rsidRDefault="001C0921" w:rsidP="001C0921">
      <w:pPr>
        <w:tabs>
          <w:tab w:val="left" w:pos="709"/>
        </w:tabs>
        <w:spacing w:after="0" w:line="240" w:lineRule="auto"/>
        <w:ind w:right="49"/>
        <w:jc w:val="center"/>
        <w:textAlignment w:val="baseline"/>
        <w:rPr>
          <w:rFonts w:ascii="Cambria" w:eastAsia="Times New Roman" w:hAnsi="Cambria" w:cs="Arial"/>
          <w:i/>
          <w:lang w:val="es-ES" w:eastAsia="es-MX"/>
        </w:rPr>
      </w:pPr>
    </w:p>
    <w:p w:rsidR="00E73AF4" w:rsidRPr="00E73AF4" w:rsidRDefault="00E73AF4" w:rsidP="00E73AF4">
      <w:pPr>
        <w:pStyle w:val="Prrafodelista"/>
        <w:jc w:val="center"/>
        <w:rPr>
          <w:rFonts w:ascii="Cambria" w:hAnsi="Cambria"/>
          <w:b/>
        </w:rPr>
      </w:pPr>
      <w:r w:rsidRPr="00E73AF4">
        <w:rPr>
          <w:rFonts w:ascii="Cambria" w:hAnsi="Cambria"/>
          <w:b/>
        </w:rPr>
        <w:t>CÓDIGO DE CONDUCTA PARA EL PERSONAL AL SERVICIO PÚBICO MUNICIPAL EN SALTILLO, COAHUILA DE ZARAGOZA.</w:t>
      </w:r>
    </w:p>
    <w:p w:rsidR="00E73AF4" w:rsidRPr="00E73AF4" w:rsidRDefault="00E73AF4" w:rsidP="00E73AF4">
      <w:pPr>
        <w:pStyle w:val="Prrafodelista"/>
        <w:ind w:left="284"/>
        <w:rPr>
          <w:rFonts w:ascii="Cambria" w:hAnsi="Cambria"/>
        </w:rPr>
      </w:pPr>
    </w:p>
    <w:p w:rsidR="00E73AF4" w:rsidRPr="00E73AF4" w:rsidRDefault="00E73AF4" w:rsidP="00E73AF4">
      <w:pPr>
        <w:ind w:left="284"/>
        <w:jc w:val="center"/>
        <w:rPr>
          <w:rFonts w:ascii="Cambria" w:hAnsi="Cambria"/>
          <w:b/>
          <w:bCs/>
        </w:rPr>
      </w:pPr>
      <w:r w:rsidRPr="00E73AF4">
        <w:rPr>
          <w:rFonts w:ascii="Cambria" w:hAnsi="Cambria"/>
          <w:b/>
          <w:bCs/>
        </w:rPr>
        <w:t>CAPITULO I</w:t>
      </w:r>
    </w:p>
    <w:p w:rsidR="00E73AF4" w:rsidRPr="00E73AF4" w:rsidRDefault="00E73AF4" w:rsidP="00E73AF4">
      <w:pPr>
        <w:ind w:left="284"/>
        <w:jc w:val="center"/>
        <w:rPr>
          <w:rFonts w:ascii="Cambria" w:hAnsi="Cambria"/>
          <w:b/>
          <w:bCs/>
        </w:rPr>
      </w:pPr>
      <w:r w:rsidRPr="00E73AF4">
        <w:rPr>
          <w:rFonts w:ascii="Cambria" w:hAnsi="Cambria"/>
          <w:b/>
          <w:bCs/>
        </w:rPr>
        <w:t>Objeto y Ámbito de Aplicación</w:t>
      </w:r>
    </w:p>
    <w:p w:rsidR="00E73AF4" w:rsidRPr="00E73AF4" w:rsidRDefault="00E73AF4" w:rsidP="00E73AF4">
      <w:pPr>
        <w:ind w:left="284"/>
        <w:jc w:val="both"/>
        <w:rPr>
          <w:rFonts w:ascii="Cambria" w:hAnsi="Cambria"/>
        </w:rPr>
      </w:pPr>
      <w:r w:rsidRPr="00E73AF4">
        <w:rPr>
          <w:rFonts w:ascii="Cambria" w:hAnsi="Cambria"/>
          <w:b/>
          <w:bCs/>
        </w:rPr>
        <w:t>Artículo 1</w:t>
      </w:r>
      <w:r w:rsidRPr="00E73AF4">
        <w:rPr>
          <w:rFonts w:ascii="Cambria" w:hAnsi="Cambria"/>
        </w:rPr>
        <w:t>.- El Código de Conducta tiene el objeto de establecer el proceder del personal al servicio público municipal en Saltillo, Coahuila de Zaragoza, observando de forma enunciativa y no limitativa los principios de: Competencias por mérito, disciplina, economía, eficacia, eficiencia, equidad, honradez, imparcialidad, integridad, lealtad, legalidad, objetividad, profesionalismo, redición de cuentas y transparencia, tomando como base la participación ciudadana en las decisiones de interés público que permita consolidarla como una de las mejores capitales de México.</w:t>
      </w:r>
    </w:p>
    <w:p w:rsidR="00E73AF4" w:rsidRPr="00E73AF4" w:rsidRDefault="00E73AF4" w:rsidP="00E73AF4">
      <w:pPr>
        <w:ind w:left="284"/>
        <w:jc w:val="both"/>
        <w:rPr>
          <w:rFonts w:ascii="Cambria" w:hAnsi="Cambria"/>
        </w:rPr>
      </w:pPr>
      <w:r w:rsidRPr="00E73AF4">
        <w:rPr>
          <w:rFonts w:ascii="Cambria" w:hAnsi="Cambria"/>
          <w:b/>
          <w:bCs/>
        </w:rPr>
        <w:t>Artículo 2.-</w:t>
      </w:r>
      <w:r w:rsidRPr="00E73AF4">
        <w:rPr>
          <w:rFonts w:ascii="Cambria" w:hAnsi="Cambria"/>
        </w:rPr>
        <w:t xml:space="preserve"> El presente Código es de observancia general y obligatoria para las personas que forman parte del servicio público municipal en Saltillo, cualquiera que sea su nivel jerárquico, sin perjuicio de lo establecido en otras normas o disposiciones, así como para terceros relacionados con el R. Ayuntamiento de Saltillo.</w:t>
      </w:r>
    </w:p>
    <w:p w:rsidR="00E73AF4" w:rsidRPr="00E73AF4" w:rsidRDefault="00E73AF4" w:rsidP="00E73AF4">
      <w:pPr>
        <w:ind w:left="284"/>
        <w:jc w:val="both"/>
        <w:rPr>
          <w:rFonts w:ascii="Cambria" w:hAnsi="Cambria"/>
        </w:rPr>
      </w:pPr>
      <w:r w:rsidRPr="00E73AF4">
        <w:rPr>
          <w:rFonts w:ascii="Cambria" w:hAnsi="Cambria"/>
          <w:b/>
          <w:bCs/>
        </w:rPr>
        <w:t>Artículo 3</w:t>
      </w:r>
      <w:r w:rsidRPr="00E73AF4">
        <w:rPr>
          <w:rFonts w:ascii="Cambria" w:hAnsi="Cambria"/>
        </w:rPr>
        <w:t xml:space="preserve">.- El presente Código de conducta es parte integrante del Sistema de Control Interno de la Presidencia Municipal en Saltillo. </w:t>
      </w: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rPr>
          <w:rFonts w:ascii="Cambria" w:hAnsi="Cambria" w:cs="Arial"/>
          <w:b/>
          <w:bCs/>
          <w:sz w:val="22"/>
          <w:szCs w:val="22"/>
        </w:rPr>
      </w:pP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sz w:val="22"/>
          <w:szCs w:val="22"/>
        </w:rPr>
      </w:pPr>
      <w:r w:rsidRPr="00E73AF4">
        <w:rPr>
          <w:rFonts w:ascii="Cambria" w:hAnsi="Cambria" w:cs="Arial"/>
          <w:b/>
          <w:bCs/>
          <w:sz w:val="22"/>
          <w:szCs w:val="22"/>
        </w:rPr>
        <w:t>Artículo 4º</w:t>
      </w:r>
      <w:r w:rsidRPr="00E73AF4">
        <w:rPr>
          <w:rFonts w:ascii="Cambria" w:hAnsi="Cambria" w:cs="Arial"/>
          <w:sz w:val="22"/>
          <w:szCs w:val="22"/>
        </w:rPr>
        <w:t>.- Todos los entes públicos están obligados a crear y mantener condiciones estructurales y normativas, que permitan el adecuado funcionamiento del municipio en su conjunto, y la actuación responsable del personal.</w:t>
      </w:r>
    </w:p>
    <w:p w:rsidR="00E73AF4" w:rsidRPr="00E73AF4" w:rsidRDefault="00E73AF4" w:rsidP="00E73AF4">
      <w:pPr>
        <w:ind w:left="284"/>
        <w:jc w:val="both"/>
        <w:rPr>
          <w:rFonts w:ascii="Cambria" w:hAnsi="Cambria"/>
        </w:rPr>
      </w:pPr>
    </w:p>
    <w:p w:rsidR="00E73AF4" w:rsidRPr="00E73AF4" w:rsidRDefault="00E73AF4" w:rsidP="00E73AF4">
      <w:pPr>
        <w:ind w:left="284"/>
        <w:jc w:val="center"/>
        <w:rPr>
          <w:rFonts w:ascii="Cambria" w:hAnsi="Cambria"/>
          <w:b/>
          <w:bCs/>
        </w:rPr>
      </w:pPr>
      <w:r w:rsidRPr="00E73AF4">
        <w:rPr>
          <w:rFonts w:ascii="Cambria" w:hAnsi="Cambria"/>
          <w:b/>
          <w:bCs/>
        </w:rPr>
        <w:t>CAPITULO II</w:t>
      </w:r>
    </w:p>
    <w:p w:rsidR="00E73AF4" w:rsidRPr="00E73AF4" w:rsidRDefault="00E73AF4" w:rsidP="00E73AF4">
      <w:pPr>
        <w:ind w:left="284"/>
        <w:jc w:val="center"/>
        <w:rPr>
          <w:rFonts w:ascii="Cambria" w:hAnsi="Cambria"/>
          <w:b/>
          <w:bCs/>
        </w:rPr>
      </w:pPr>
      <w:r w:rsidRPr="00E73AF4">
        <w:rPr>
          <w:rFonts w:ascii="Cambria" w:hAnsi="Cambria"/>
          <w:b/>
          <w:bCs/>
        </w:rPr>
        <w:t>Glosario</w:t>
      </w:r>
    </w:p>
    <w:p w:rsidR="00E73AF4" w:rsidRPr="00E73AF4" w:rsidRDefault="00E73AF4" w:rsidP="00E73AF4">
      <w:pPr>
        <w:ind w:left="284"/>
        <w:rPr>
          <w:rFonts w:ascii="Cambria" w:hAnsi="Cambria"/>
        </w:rPr>
      </w:pPr>
      <w:r w:rsidRPr="00E73AF4">
        <w:rPr>
          <w:rFonts w:ascii="Cambria" w:hAnsi="Cambria"/>
          <w:b/>
          <w:bCs/>
        </w:rPr>
        <w:t>Artículo 5.-</w:t>
      </w:r>
      <w:r w:rsidRPr="00E73AF4">
        <w:rPr>
          <w:rFonts w:ascii="Cambria" w:hAnsi="Cambria"/>
        </w:rPr>
        <w:t xml:space="preserve"> Para el entendimiento del presente Código de Conducta se entenderá por:</w:t>
      </w:r>
    </w:p>
    <w:p w:rsidR="00E73AF4" w:rsidRPr="00E73AF4" w:rsidRDefault="00E73AF4" w:rsidP="00E73AF4">
      <w:pPr>
        <w:ind w:left="284"/>
        <w:jc w:val="both"/>
        <w:rPr>
          <w:rFonts w:ascii="Cambria" w:hAnsi="Cambria"/>
        </w:rPr>
      </w:pPr>
      <w:r w:rsidRPr="00E73AF4">
        <w:rPr>
          <w:rFonts w:ascii="Cambria" w:hAnsi="Cambria"/>
          <w:b/>
          <w:bCs/>
        </w:rPr>
        <w:t xml:space="preserve">I.- Acoso, </w:t>
      </w:r>
      <w:r w:rsidRPr="00E73AF4">
        <w:rPr>
          <w:rFonts w:ascii="Cambria" w:hAnsi="Cambria"/>
        </w:rPr>
        <w:t>conducta que genera incomodidad en otra persona, si bien no existe subordinación, hay un ejercicio abusivo del poder que conlleva a un estado de indefensión y de riesgo para la víctima, independientemente que se realice en uno o varios eventos.</w:t>
      </w:r>
    </w:p>
    <w:p w:rsidR="00E73AF4" w:rsidRPr="00E73AF4" w:rsidRDefault="00E73AF4" w:rsidP="00E73AF4">
      <w:pPr>
        <w:ind w:left="284"/>
        <w:jc w:val="both"/>
        <w:rPr>
          <w:rFonts w:ascii="Cambria" w:hAnsi="Cambria"/>
        </w:rPr>
      </w:pPr>
      <w:r w:rsidRPr="00E73AF4">
        <w:rPr>
          <w:rFonts w:ascii="Cambria" w:hAnsi="Cambria"/>
          <w:b/>
          <w:bCs/>
        </w:rPr>
        <w:t xml:space="preserve">II.- Acoso Sexual, </w:t>
      </w:r>
      <w:r w:rsidRPr="00E73AF4">
        <w:rPr>
          <w:rFonts w:ascii="Cambria" w:hAnsi="Cambria"/>
        </w:rPr>
        <w:t>conducta no deseada de naturaleza sexual, con connotación lasciva en la que, si bien no existe la subordinación hay un ejercicio abusivo del poder que conlleva a un estado de indefensión y de riesgo para la víctima, independientemente que se realice en uno o varios eventos.</w:t>
      </w:r>
    </w:p>
    <w:p w:rsidR="00E73AF4" w:rsidRPr="00E73AF4" w:rsidRDefault="00E73AF4" w:rsidP="00E73AF4">
      <w:pPr>
        <w:ind w:left="284"/>
        <w:jc w:val="both"/>
        <w:rPr>
          <w:rFonts w:ascii="Cambria" w:hAnsi="Cambria"/>
        </w:rPr>
      </w:pPr>
      <w:r w:rsidRPr="00E73AF4">
        <w:rPr>
          <w:rFonts w:ascii="Cambria" w:hAnsi="Cambria"/>
          <w:b/>
          <w:bCs/>
        </w:rPr>
        <w:t>III.- Código de Ética</w:t>
      </w:r>
      <w:r w:rsidRPr="00E73AF4">
        <w:rPr>
          <w:rFonts w:ascii="Cambria" w:hAnsi="Cambria"/>
        </w:rPr>
        <w:t>, instrumento que tiene por objeto generar una cultura de principios y valores institucionales que fortalezcan al buen cumplimiento del quehacer gubernamental.</w:t>
      </w:r>
    </w:p>
    <w:p w:rsidR="00E73AF4" w:rsidRPr="00E73AF4" w:rsidRDefault="00E73AF4" w:rsidP="00E73AF4">
      <w:pPr>
        <w:ind w:left="284"/>
        <w:jc w:val="both"/>
        <w:rPr>
          <w:rFonts w:ascii="Cambria" w:hAnsi="Cambria"/>
          <w:b/>
          <w:bCs/>
        </w:rPr>
      </w:pPr>
    </w:p>
    <w:p w:rsidR="00E73AF4" w:rsidRPr="00E73AF4" w:rsidRDefault="00E73AF4" w:rsidP="00E73AF4">
      <w:pPr>
        <w:ind w:left="284"/>
        <w:jc w:val="both"/>
        <w:rPr>
          <w:rFonts w:ascii="Cambria" w:hAnsi="Cambria"/>
        </w:rPr>
      </w:pPr>
      <w:r w:rsidRPr="00E73AF4">
        <w:rPr>
          <w:rFonts w:ascii="Cambria" w:hAnsi="Cambria"/>
          <w:b/>
          <w:bCs/>
        </w:rPr>
        <w:lastRenderedPageBreak/>
        <w:t>IV.- Comité de Ética,</w:t>
      </w:r>
      <w:r w:rsidRPr="00E73AF4">
        <w:rPr>
          <w:rFonts w:ascii="Cambria" w:hAnsi="Cambria"/>
        </w:rPr>
        <w:t xml:space="preserve"> es el órgano encargado de fomentar en la administración pública y aplicar las disposiciones contendidas en los Códigos de Ética y de Conducta.</w:t>
      </w:r>
    </w:p>
    <w:p w:rsidR="00E73AF4" w:rsidRPr="00E73AF4" w:rsidRDefault="00E73AF4" w:rsidP="00E73AF4">
      <w:pPr>
        <w:ind w:left="284"/>
        <w:jc w:val="both"/>
        <w:rPr>
          <w:rFonts w:ascii="Cambria" w:hAnsi="Cambria"/>
        </w:rPr>
      </w:pPr>
      <w:r w:rsidRPr="00E73AF4">
        <w:rPr>
          <w:rFonts w:ascii="Cambria" w:hAnsi="Cambria"/>
          <w:b/>
          <w:bCs/>
        </w:rPr>
        <w:t>V.- Carta</w:t>
      </w:r>
      <w:r w:rsidRPr="00E73AF4">
        <w:rPr>
          <w:rFonts w:ascii="Cambria" w:hAnsi="Cambria"/>
        </w:rPr>
        <w:t xml:space="preserve"> </w:t>
      </w:r>
      <w:r w:rsidRPr="00E73AF4">
        <w:rPr>
          <w:rFonts w:ascii="Cambria" w:hAnsi="Cambria"/>
          <w:b/>
          <w:bCs/>
        </w:rPr>
        <w:t>Compromiso,</w:t>
      </w:r>
      <w:r w:rsidRPr="00E73AF4">
        <w:rPr>
          <w:rFonts w:ascii="Cambria" w:hAnsi="Cambria"/>
        </w:rPr>
        <w:t xml:space="preserve"> instrumento a través del cual el personal del servicio público municipal manifiesta su voluntad, para adherirse a los principios, valores y reglas de integridad contenidas en el Código de Conducta.</w:t>
      </w:r>
    </w:p>
    <w:p w:rsidR="00E73AF4" w:rsidRPr="00E73AF4" w:rsidRDefault="00E73AF4" w:rsidP="00E73AF4">
      <w:pPr>
        <w:ind w:left="284"/>
        <w:jc w:val="both"/>
        <w:rPr>
          <w:rFonts w:ascii="Cambria" w:hAnsi="Cambria"/>
        </w:rPr>
      </w:pPr>
      <w:r w:rsidRPr="00E73AF4">
        <w:rPr>
          <w:rFonts w:ascii="Cambria" w:hAnsi="Cambria"/>
          <w:b/>
          <w:bCs/>
        </w:rPr>
        <w:t xml:space="preserve">VI.- Denuncia, </w:t>
      </w:r>
      <w:r w:rsidRPr="00E73AF4">
        <w:rPr>
          <w:rFonts w:ascii="Cambria" w:hAnsi="Cambria"/>
        </w:rPr>
        <w:t>la notificación que hace cualquier persona sobre una supuesta irregularidad, hecho o conducta atribuida al personal del servicio público que puede resultar contraria a los códigos de Ética o de Conducta o las reglas de integridad.</w:t>
      </w:r>
    </w:p>
    <w:p w:rsidR="00E73AF4" w:rsidRPr="00E73AF4" w:rsidRDefault="00E73AF4" w:rsidP="00E73AF4">
      <w:pPr>
        <w:ind w:left="284"/>
        <w:jc w:val="both"/>
        <w:rPr>
          <w:rFonts w:ascii="Cambria" w:hAnsi="Cambria"/>
        </w:rPr>
      </w:pPr>
      <w:r w:rsidRPr="00E73AF4">
        <w:rPr>
          <w:rFonts w:ascii="Cambria" w:hAnsi="Cambria"/>
          <w:b/>
          <w:bCs/>
        </w:rPr>
        <w:t>VII.- Discriminación</w:t>
      </w:r>
      <w:r w:rsidRPr="00E73AF4">
        <w:rPr>
          <w:rFonts w:ascii="Cambria" w:hAnsi="Cambria"/>
        </w:rPr>
        <w:t>, toda distinción, exclusión, restricción o preferencia que, por acción u omisión con intención o sin ella no sea objetiva, racional o proporcional, y tenga por objeto o resultado obstaculizar, restringir, impedir, menoscabar o anular el reconocimiento, goce o ejercicio de los derechos humanos o libertades.</w:t>
      </w:r>
    </w:p>
    <w:p w:rsidR="00E73AF4" w:rsidRPr="00E73AF4" w:rsidRDefault="00E73AF4" w:rsidP="00E73AF4">
      <w:pPr>
        <w:ind w:left="284"/>
        <w:jc w:val="both"/>
        <w:rPr>
          <w:rFonts w:ascii="Cambria" w:hAnsi="Cambria"/>
        </w:rPr>
      </w:pPr>
      <w:r w:rsidRPr="00E73AF4">
        <w:rPr>
          <w:rFonts w:ascii="Cambria" w:hAnsi="Cambria"/>
          <w:b/>
          <w:bCs/>
        </w:rPr>
        <w:t xml:space="preserve">VIII.- Hostigamiento, </w:t>
      </w:r>
      <w:r w:rsidRPr="00E73AF4">
        <w:rPr>
          <w:rFonts w:ascii="Cambria" w:hAnsi="Cambria"/>
        </w:rPr>
        <w:t>consiste en ejercer poder en una relación de subordinación real de la víctima frente al agresor en los ámbitos laboral o educativo, y se manifiesta por medio de expresiones verbales o conductas físicas de connotación lasciva hacia la víctima.</w:t>
      </w:r>
    </w:p>
    <w:p w:rsidR="00E73AF4" w:rsidRPr="00E73AF4" w:rsidRDefault="00E73AF4" w:rsidP="00E73AF4">
      <w:pPr>
        <w:ind w:left="284"/>
        <w:jc w:val="both"/>
        <w:rPr>
          <w:rFonts w:ascii="Cambria" w:hAnsi="Cambria"/>
        </w:rPr>
      </w:pPr>
      <w:r w:rsidRPr="00E73AF4">
        <w:rPr>
          <w:rFonts w:ascii="Cambria" w:hAnsi="Cambria"/>
          <w:b/>
          <w:bCs/>
        </w:rPr>
        <w:t>IX.- Responsabilidad</w:t>
      </w:r>
      <w:r w:rsidRPr="00E73AF4">
        <w:rPr>
          <w:rFonts w:ascii="Cambria" w:hAnsi="Cambria"/>
        </w:rPr>
        <w:t>, el cumplimiento de las obligaciones de quienes forman parte del servicio público en forma integral, asumiendo con pleno respeto la función asignada.</w:t>
      </w:r>
    </w:p>
    <w:p w:rsidR="00E73AF4" w:rsidRDefault="00E73AF4" w:rsidP="00E73AF4">
      <w:pPr>
        <w:pStyle w:val="NormalWeb"/>
        <w:tabs>
          <w:tab w:val="left" w:pos="709"/>
        </w:tabs>
        <w:kinsoku w:val="0"/>
        <w:overflowPunct w:val="0"/>
        <w:spacing w:before="0" w:beforeAutospacing="0" w:after="0" w:afterAutospacing="0" w:line="276" w:lineRule="auto"/>
        <w:ind w:left="284" w:right="49"/>
        <w:jc w:val="center"/>
        <w:rPr>
          <w:rFonts w:ascii="Cambria" w:hAnsi="Cambria" w:cs="Arial"/>
          <w:b/>
          <w:bCs/>
          <w:sz w:val="22"/>
          <w:szCs w:val="22"/>
        </w:rPr>
      </w:pP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center"/>
        <w:rPr>
          <w:rFonts w:ascii="Cambria" w:hAnsi="Cambria" w:cs="Arial"/>
          <w:b/>
          <w:bCs/>
          <w:sz w:val="22"/>
          <w:szCs w:val="22"/>
        </w:rPr>
      </w:pPr>
      <w:r w:rsidRPr="00E73AF4">
        <w:rPr>
          <w:rFonts w:ascii="Cambria" w:hAnsi="Cambria" w:cs="Arial"/>
          <w:b/>
          <w:bCs/>
          <w:sz w:val="22"/>
          <w:szCs w:val="22"/>
        </w:rPr>
        <w:t>CAPITULO III</w:t>
      </w: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center"/>
        <w:rPr>
          <w:rFonts w:ascii="Cambria" w:hAnsi="Cambria" w:cs="Arial"/>
          <w:b/>
          <w:bCs/>
          <w:sz w:val="22"/>
          <w:szCs w:val="22"/>
        </w:rPr>
      </w:pPr>
      <w:r w:rsidRPr="00E73AF4">
        <w:rPr>
          <w:rFonts w:ascii="Cambria" w:hAnsi="Cambria" w:cs="Arial"/>
          <w:b/>
          <w:bCs/>
          <w:sz w:val="22"/>
          <w:szCs w:val="22"/>
        </w:rPr>
        <w:t>Conducta del personal al servicio público</w:t>
      </w: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sz w:val="22"/>
          <w:szCs w:val="22"/>
        </w:rPr>
      </w:pPr>
      <w:r w:rsidRPr="00E73AF4">
        <w:rPr>
          <w:rFonts w:ascii="Cambria" w:hAnsi="Cambria" w:cs="Arial"/>
          <w:b/>
          <w:bCs/>
          <w:sz w:val="22"/>
          <w:szCs w:val="22"/>
        </w:rPr>
        <w:t xml:space="preserve">Artículo 6º.- </w:t>
      </w:r>
      <w:r w:rsidRPr="00E73AF4">
        <w:rPr>
          <w:rFonts w:ascii="Cambria" w:hAnsi="Cambria" w:cs="Arial"/>
          <w:sz w:val="22"/>
          <w:szCs w:val="22"/>
        </w:rPr>
        <w:t>Para la efectiva aplicación de los principios, valores, reglas de integridad y compromisos establecidos en el Código de Ética, el personal al servicio público deberá observar de forma permanente las siguientes conductas:</w:t>
      </w: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sz w:val="22"/>
          <w:szCs w:val="22"/>
        </w:rPr>
      </w:pPr>
    </w:p>
    <w:p w:rsidR="00E73AF4" w:rsidRPr="00E73AF4" w:rsidRDefault="00E73AF4" w:rsidP="00E73AF4">
      <w:pPr>
        <w:pStyle w:val="NormalWeb"/>
        <w:tabs>
          <w:tab w:val="left" w:pos="709"/>
        </w:tabs>
        <w:kinsoku w:val="0"/>
        <w:overflowPunct w:val="0"/>
        <w:spacing w:before="0" w:beforeAutospacing="0" w:after="0" w:afterAutospacing="0" w:line="276" w:lineRule="auto"/>
        <w:ind w:left="993" w:right="49" w:hanging="993"/>
        <w:jc w:val="both"/>
        <w:rPr>
          <w:rFonts w:ascii="Cambria" w:hAnsi="Cambria" w:cs="Arial"/>
          <w:b/>
          <w:bCs/>
          <w:sz w:val="22"/>
          <w:szCs w:val="22"/>
        </w:rPr>
      </w:pPr>
      <w:r w:rsidRPr="00E73AF4">
        <w:rPr>
          <w:rFonts w:ascii="Cambria" w:hAnsi="Cambria" w:cs="Arial"/>
          <w:b/>
          <w:bCs/>
          <w:sz w:val="22"/>
          <w:szCs w:val="22"/>
        </w:rPr>
        <w:t>I.- El personal del servicio público trabaja para consolidar la participación ciudadana como la base de gobierno, donde la sociedad contribuya al diseño e implementación de políticas públicas.</w:t>
      </w:r>
    </w:p>
    <w:p w:rsidR="00E73AF4" w:rsidRPr="00E73AF4" w:rsidRDefault="00E73AF4" w:rsidP="00E73AF4">
      <w:pPr>
        <w:pStyle w:val="NormalWeb"/>
        <w:numPr>
          <w:ilvl w:val="0"/>
          <w:numId w:val="20"/>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Oriento el trabajo siempre al cumplimiento de la misión, visión y objetivos estratégicos de la administración municipal, aportando al máximo mi capacidad, conocimiento y esfuerzo.</w:t>
      </w:r>
    </w:p>
    <w:p w:rsidR="00E73AF4" w:rsidRPr="00E73AF4" w:rsidRDefault="00E73AF4" w:rsidP="00E73AF4">
      <w:pPr>
        <w:pStyle w:val="NormalWeb"/>
        <w:numPr>
          <w:ilvl w:val="0"/>
          <w:numId w:val="20"/>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Brindo con amabilidad y tolerancia los servicios e información que requiera la población.</w:t>
      </w:r>
    </w:p>
    <w:p w:rsidR="00E73AF4" w:rsidRPr="00E73AF4" w:rsidRDefault="00E73AF4" w:rsidP="00E73AF4">
      <w:pPr>
        <w:pStyle w:val="NormalWeb"/>
        <w:numPr>
          <w:ilvl w:val="0"/>
          <w:numId w:val="20"/>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Fomento la cortesía y amabilidad, entre las personas con las que se trabaja y público en general.</w:t>
      </w:r>
    </w:p>
    <w:p w:rsidR="00E73AF4" w:rsidRPr="00E73AF4" w:rsidRDefault="00E73AF4" w:rsidP="00E73AF4">
      <w:pPr>
        <w:pStyle w:val="NormalWeb"/>
        <w:numPr>
          <w:ilvl w:val="0"/>
          <w:numId w:val="20"/>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Escucho con atención y respeto las necesidades de la población, y darle respuesta oportuna, imparcial y de manera responsable.</w:t>
      </w:r>
    </w:p>
    <w:p w:rsidR="00E73AF4" w:rsidRPr="00E73AF4" w:rsidRDefault="00E73AF4" w:rsidP="00E73AF4">
      <w:pPr>
        <w:pStyle w:val="NormalWeb"/>
        <w:numPr>
          <w:ilvl w:val="0"/>
          <w:numId w:val="20"/>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Procuro un atuendo adecuado para el desempeño de la función o comisión, que refleje una imagen de profesionalismo y genere confianza a la ciudadanía, evitando prendas como short o bermudas y blusas de tirantes.</w:t>
      </w:r>
    </w:p>
    <w:p w:rsidR="00E73AF4" w:rsidRPr="00E73AF4" w:rsidRDefault="00E73AF4" w:rsidP="00E73AF4">
      <w:pPr>
        <w:pStyle w:val="NormalWeb"/>
        <w:numPr>
          <w:ilvl w:val="0"/>
          <w:numId w:val="20"/>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lastRenderedPageBreak/>
        <w:t>El personal sindicado debe ajustarse a las condiciones generales de trabajo en el uso del uniforme; el personal de confianza deberá utilizar una vestimenta tipo casual de negocios.</w:t>
      </w:r>
    </w:p>
    <w:p w:rsidR="00E73AF4" w:rsidRPr="00E73AF4" w:rsidRDefault="00E73AF4" w:rsidP="00E73AF4">
      <w:pPr>
        <w:pStyle w:val="NormalWeb"/>
        <w:numPr>
          <w:ilvl w:val="0"/>
          <w:numId w:val="20"/>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Demuestro una actitud de confianza, colaboración y apoyo hacia el interior y exterior de la institución.</w:t>
      </w:r>
    </w:p>
    <w:p w:rsidR="00E73AF4" w:rsidRPr="00E73AF4" w:rsidRDefault="00E73AF4" w:rsidP="00E73AF4">
      <w:pPr>
        <w:pStyle w:val="NormalWeb"/>
        <w:numPr>
          <w:ilvl w:val="0"/>
          <w:numId w:val="20"/>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Proporciono la información de programas y servicios de forma oportuna y respetuosa, entre las personas de las diferentes áreas de la administración municipal.</w:t>
      </w: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sz w:val="22"/>
          <w:szCs w:val="22"/>
        </w:rPr>
      </w:pPr>
    </w:p>
    <w:p w:rsidR="00E73AF4" w:rsidRPr="00E73AF4" w:rsidRDefault="00E73AF4" w:rsidP="00E73AF4">
      <w:pPr>
        <w:pStyle w:val="NormalWeb"/>
        <w:tabs>
          <w:tab w:val="left" w:pos="709"/>
        </w:tabs>
        <w:kinsoku w:val="0"/>
        <w:overflowPunct w:val="0"/>
        <w:spacing w:before="0" w:beforeAutospacing="0" w:after="0" w:afterAutospacing="0" w:line="276" w:lineRule="auto"/>
        <w:ind w:left="360" w:right="49"/>
        <w:jc w:val="both"/>
        <w:rPr>
          <w:rFonts w:ascii="Cambria" w:hAnsi="Cambria" w:cs="Arial"/>
          <w:b/>
          <w:bCs/>
          <w:sz w:val="22"/>
          <w:szCs w:val="22"/>
        </w:rPr>
      </w:pPr>
      <w:r w:rsidRPr="00E73AF4">
        <w:rPr>
          <w:rFonts w:ascii="Cambria" w:hAnsi="Cambria" w:cs="Arial"/>
          <w:b/>
          <w:bCs/>
          <w:sz w:val="22"/>
          <w:szCs w:val="22"/>
        </w:rPr>
        <w:t>II.- Acciones que fortalezcan la transparencia y la rendición de cuentas.</w:t>
      </w:r>
    </w:p>
    <w:p w:rsidR="00E73AF4" w:rsidRPr="00E73AF4" w:rsidRDefault="00E73AF4" w:rsidP="00E73AF4">
      <w:pPr>
        <w:pStyle w:val="NormalWeb"/>
        <w:numPr>
          <w:ilvl w:val="0"/>
          <w:numId w:val="21"/>
        </w:numPr>
        <w:tabs>
          <w:tab w:val="left" w:pos="1418"/>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Evito promover u obtener privilegios, gratificaciones, ventajas o cualquier trato preferencial derivado del puesto que se desempeña.</w:t>
      </w:r>
    </w:p>
    <w:p w:rsidR="00E73AF4" w:rsidRPr="00E73AF4" w:rsidRDefault="00E73AF4" w:rsidP="00E73AF4">
      <w:pPr>
        <w:pStyle w:val="NormalWeb"/>
        <w:numPr>
          <w:ilvl w:val="0"/>
          <w:numId w:val="21"/>
        </w:numPr>
        <w:tabs>
          <w:tab w:val="left" w:pos="1418"/>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Manejo únicamente la información necesaria para el cumplimiento de las funciones de la posición laboral.</w:t>
      </w:r>
    </w:p>
    <w:p w:rsidR="00E73AF4" w:rsidRPr="00E73AF4" w:rsidRDefault="00E73AF4" w:rsidP="00E73AF4">
      <w:pPr>
        <w:pStyle w:val="NormalWeb"/>
        <w:numPr>
          <w:ilvl w:val="0"/>
          <w:numId w:val="21"/>
        </w:numPr>
        <w:tabs>
          <w:tab w:val="left" w:pos="1418"/>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Preservo y cuido la información a mi cargo, de acuerdo con los criterios de protección de datos personales y de confidencialidad.</w:t>
      </w:r>
    </w:p>
    <w:p w:rsidR="00E73AF4" w:rsidRPr="00E73AF4" w:rsidRDefault="00E73AF4" w:rsidP="00E73AF4">
      <w:pPr>
        <w:pStyle w:val="NormalWeb"/>
        <w:numPr>
          <w:ilvl w:val="0"/>
          <w:numId w:val="21"/>
        </w:numPr>
        <w:tabs>
          <w:tab w:val="left" w:pos="1418"/>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Actúo en cumplimiento con mi deber, sin tomar atribuciones que me beneficien en lo personal o a un tercero.</w:t>
      </w:r>
    </w:p>
    <w:p w:rsidR="00E73AF4" w:rsidRPr="00E73AF4" w:rsidRDefault="00E73AF4" w:rsidP="00E73AF4">
      <w:pPr>
        <w:pStyle w:val="NormalWeb"/>
        <w:numPr>
          <w:ilvl w:val="0"/>
          <w:numId w:val="21"/>
        </w:numPr>
        <w:tabs>
          <w:tab w:val="left" w:pos="1418"/>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Repudio, combato y denuncio actos de corrupción, fraude, discriminación, vandalismo o cualquier otro que afecte la operación de los servicios públicos, los bienes muebles e inmuebles de la administración municipal.</w:t>
      </w:r>
    </w:p>
    <w:p w:rsidR="00E73AF4" w:rsidRPr="00E73AF4" w:rsidRDefault="00E73AF4" w:rsidP="00E73AF4">
      <w:pPr>
        <w:pStyle w:val="NormalWeb"/>
        <w:numPr>
          <w:ilvl w:val="0"/>
          <w:numId w:val="21"/>
        </w:numPr>
        <w:tabs>
          <w:tab w:val="left" w:pos="1418"/>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Hago uso de los bienes, instalaciones, recursos humanos y financieros únicamente para cumplir con la misión institucional, adoptando criterios de racionalidad y ahorro.</w:t>
      </w:r>
    </w:p>
    <w:p w:rsidR="00E73AF4" w:rsidRPr="00E73AF4" w:rsidRDefault="00E73AF4" w:rsidP="00E73AF4">
      <w:pPr>
        <w:pStyle w:val="NormalWeb"/>
        <w:numPr>
          <w:ilvl w:val="0"/>
          <w:numId w:val="21"/>
        </w:numPr>
        <w:tabs>
          <w:tab w:val="left" w:pos="1418"/>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Hago del conocimiento de cualquier conflicto de intereses que tuviera o del que conociera a mi superior jerárquico, al Comité o a la Contraloría Municipal.</w:t>
      </w: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b/>
          <w:bCs/>
          <w:sz w:val="22"/>
          <w:szCs w:val="22"/>
        </w:rPr>
      </w:pPr>
    </w:p>
    <w:p w:rsidR="00E73AF4" w:rsidRPr="00E73AF4" w:rsidRDefault="00E73AF4" w:rsidP="00E73AF4">
      <w:pPr>
        <w:pStyle w:val="NormalWeb"/>
        <w:tabs>
          <w:tab w:val="left" w:pos="709"/>
        </w:tabs>
        <w:kinsoku w:val="0"/>
        <w:overflowPunct w:val="0"/>
        <w:spacing w:before="0" w:beforeAutospacing="0" w:after="0" w:afterAutospacing="0" w:line="276" w:lineRule="auto"/>
        <w:ind w:left="709" w:right="49" w:hanging="709"/>
        <w:jc w:val="both"/>
        <w:rPr>
          <w:rFonts w:ascii="Cambria" w:hAnsi="Cambria" w:cs="Arial"/>
          <w:b/>
          <w:bCs/>
          <w:sz w:val="22"/>
          <w:szCs w:val="22"/>
        </w:rPr>
      </w:pPr>
      <w:r w:rsidRPr="00E73AF4">
        <w:rPr>
          <w:rFonts w:ascii="Cambria" w:hAnsi="Cambria" w:cs="Arial"/>
          <w:b/>
          <w:bCs/>
          <w:sz w:val="22"/>
          <w:szCs w:val="22"/>
        </w:rPr>
        <w:t>III.- Perfeccionar mis capacidades, conocimientos personales y profesionales para propiciar la mejora continua.</w:t>
      </w:r>
    </w:p>
    <w:p w:rsidR="00E73AF4" w:rsidRPr="00E73AF4" w:rsidRDefault="00E73AF4" w:rsidP="00E73AF4">
      <w:pPr>
        <w:pStyle w:val="NormalWeb"/>
        <w:numPr>
          <w:ilvl w:val="0"/>
          <w:numId w:val="22"/>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Muestro lealtad a los intereses de la administración municipal, siempre buscando el bien de la ciudadanía</w:t>
      </w:r>
    </w:p>
    <w:p w:rsidR="00E73AF4" w:rsidRPr="00E73AF4" w:rsidRDefault="00E73AF4" w:rsidP="00E73AF4">
      <w:pPr>
        <w:pStyle w:val="NormalWeb"/>
        <w:numPr>
          <w:ilvl w:val="0"/>
          <w:numId w:val="22"/>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Pongo en práctica el uso de las cuatro R: Recicla, Reutiliza, Reduce y Rechaza.</w:t>
      </w:r>
    </w:p>
    <w:p w:rsidR="00E73AF4" w:rsidRPr="00E73AF4" w:rsidRDefault="00E73AF4" w:rsidP="00E73AF4">
      <w:pPr>
        <w:pStyle w:val="NormalWeb"/>
        <w:numPr>
          <w:ilvl w:val="0"/>
          <w:numId w:val="22"/>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Participo en actividades de capacitación y adiestramiento que me proporciona la administración municipal, asumiendo el compromiso de mi propio desarrollo personal y profesional.</w:t>
      </w:r>
    </w:p>
    <w:p w:rsidR="00E73AF4" w:rsidRPr="00E73AF4" w:rsidRDefault="00E73AF4" w:rsidP="00E73AF4">
      <w:pPr>
        <w:pStyle w:val="NormalWeb"/>
        <w:numPr>
          <w:ilvl w:val="0"/>
          <w:numId w:val="22"/>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Comparto mis conocimientos y programas, cuando las necesidades de la administración municipal así lo requieran.</w:t>
      </w:r>
    </w:p>
    <w:p w:rsidR="00E73AF4" w:rsidRPr="00E73AF4" w:rsidRDefault="00E73AF4" w:rsidP="00E73AF4">
      <w:pPr>
        <w:pStyle w:val="NormalWeb"/>
        <w:numPr>
          <w:ilvl w:val="0"/>
          <w:numId w:val="22"/>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Actualizo de manera permanente mis conocimientos, habilidades y destrezas, así como fortalecer mis competencias de manera permanente, para el adecuado desarrollo de mis funciones y actividades encomendadas.</w:t>
      </w:r>
    </w:p>
    <w:p w:rsidR="00E73AF4" w:rsidRPr="00E73AF4" w:rsidRDefault="00E73AF4" w:rsidP="00E73AF4">
      <w:pPr>
        <w:pStyle w:val="NormalWeb"/>
        <w:numPr>
          <w:ilvl w:val="0"/>
          <w:numId w:val="22"/>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Trabajo en equipo con el objetivo de alcanzar las metas, compartiendo métodos y resultados.</w:t>
      </w: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sz w:val="22"/>
          <w:szCs w:val="22"/>
        </w:rPr>
      </w:pPr>
    </w:p>
    <w:p w:rsidR="00E73AF4" w:rsidRPr="00E73AF4" w:rsidRDefault="00E73AF4" w:rsidP="00E73AF4">
      <w:pPr>
        <w:pStyle w:val="NormalWeb"/>
        <w:tabs>
          <w:tab w:val="left" w:pos="709"/>
        </w:tabs>
        <w:kinsoku w:val="0"/>
        <w:overflowPunct w:val="0"/>
        <w:spacing w:before="0" w:beforeAutospacing="0" w:after="0" w:afterAutospacing="0" w:line="276" w:lineRule="auto"/>
        <w:ind w:right="49"/>
        <w:jc w:val="both"/>
        <w:rPr>
          <w:rFonts w:ascii="Cambria" w:hAnsi="Cambria" w:cs="Arial"/>
          <w:b/>
          <w:bCs/>
          <w:sz w:val="22"/>
          <w:szCs w:val="22"/>
        </w:rPr>
      </w:pPr>
      <w:r w:rsidRPr="00E73AF4">
        <w:rPr>
          <w:rFonts w:ascii="Cambria" w:hAnsi="Cambria" w:cs="Arial"/>
          <w:b/>
          <w:bCs/>
          <w:sz w:val="22"/>
          <w:szCs w:val="22"/>
        </w:rPr>
        <w:lastRenderedPageBreak/>
        <w:t>IV.- Conducirme siempre con pleno respeto a los derechos humanos.</w:t>
      </w:r>
    </w:p>
    <w:p w:rsidR="00E73AF4" w:rsidRPr="00E73AF4" w:rsidRDefault="00E73AF4" w:rsidP="00E73AF4">
      <w:pPr>
        <w:pStyle w:val="NormalWeb"/>
        <w:numPr>
          <w:ilvl w:val="0"/>
          <w:numId w:val="23"/>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Conozco los Derechos Humanos y la obligación que se tiene como personal al servicio público de promoverlos, respetarlos, protegerlos y garantizarlos.</w:t>
      </w:r>
    </w:p>
    <w:p w:rsidR="00E73AF4" w:rsidRPr="00E73AF4" w:rsidRDefault="00E73AF4" w:rsidP="00E73AF4">
      <w:pPr>
        <w:pStyle w:val="NormalWeb"/>
        <w:numPr>
          <w:ilvl w:val="0"/>
          <w:numId w:val="23"/>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Evito conflictos con quienes no piensan igual.</w:t>
      </w:r>
    </w:p>
    <w:p w:rsidR="00E73AF4" w:rsidRPr="00E73AF4" w:rsidRDefault="00E73AF4" w:rsidP="00E73AF4">
      <w:pPr>
        <w:pStyle w:val="NormalWeb"/>
        <w:numPr>
          <w:ilvl w:val="0"/>
          <w:numId w:val="23"/>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Evito el uso de palabras ofensivas o inapropiadas en las conversaciones, así como utilizar un tono de voz moderado.</w:t>
      </w:r>
    </w:p>
    <w:p w:rsidR="00E73AF4" w:rsidRPr="00E73AF4" w:rsidRDefault="00E73AF4" w:rsidP="00E73AF4">
      <w:pPr>
        <w:pStyle w:val="NormalWeb"/>
        <w:numPr>
          <w:ilvl w:val="0"/>
          <w:numId w:val="23"/>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Trabajo en armonía y de manera productiva.</w:t>
      </w:r>
    </w:p>
    <w:p w:rsidR="00E73AF4" w:rsidRPr="00E73AF4" w:rsidRDefault="00E73AF4" w:rsidP="00E73AF4">
      <w:pPr>
        <w:pStyle w:val="NormalWeb"/>
        <w:numPr>
          <w:ilvl w:val="0"/>
          <w:numId w:val="23"/>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No tolero ni fomentó el acoso ni hostigamiento sexuales ni laborales.</w:t>
      </w:r>
    </w:p>
    <w:p w:rsidR="00E73AF4" w:rsidRPr="00E73AF4" w:rsidRDefault="00E73AF4" w:rsidP="00E73AF4">
      <w:pPr>
        <w:pStyle w:val="NormalWeb"/>
        <w:numPr>
          <w:ilvl w:val="0"/>
          <w:numId w:val="23"/>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Generó un ambiente laboral libre de violencia y acoso.</w:t>
      </w:r>
    </w:p>
    <w:p w:rsidR="00E73AF4" w:rsidRPr="00E73AF4" w:rsidRDefault="00E73AF4" w:rsidP="00E73AF4">
      <w:pPr>
        <w:pStyle w:val="NormalWeb"/>
        <w:numPr>
          <w:ilvl w:val="0"/>
          <w:numId w:val="23"/>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Mantengo una actitud positiva, como punto de partida para un desarrollo organizacional.</w:t>
      </w:r>
    </w:p>
    <w:p w:rsidR="00E73AF4" w:rsidRPr="00E73AF4" w:rsidRDefault="00E73AF4" w:rsidP="00E73AF4">
      <w:pPr>
        <w:pStyle w:val="NormalWeb"/>
        <w:numPr>
          <w:ilvl w:val="0"/>
          <w:numId w:val="23"/>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Evito cualquier forma de violencia, hostigamiento o acoso sexual y/o laboral hacia cualquier persona.</w:t>
      </w:r>
    </w:p>
    <w:p w:rsidR="00E73AF4" w:rsidRPr="00E73AF4" w:rsidRDefault="00E73AF4" w:rsidP="00E73AF4">
      <w:pPr>
        <w:pStyle w:val="NormalWeb"/>
        <w:numPr>
          <w:ilvl w:val="0"/>
          <w:numId w:val="23"/>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Participo en actividades hacia el interior de la administración municipal.</w:t>
      </w:r>
    </w:p>
    <w:p w:rsidR="00E73AF4" w:rsidRPr="00E73AF4" w:rsidRDefault="00E73AF4" w:rsidP="00E73AF4">
      <w:pPr>
        <w:pStyle w:val="NormalWeb"/>
        <w:numPr>
          <w:ilvl w:val="0"/>
          <w:numId w:val="23"/>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Participo con responsabilidad en las actividades cívicas, que promueva el Republicano Ayuntamiento.</w:t>
      </w: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kern w:val="24"/>
          <w:sz w:val="22"/>
          <w:szCs w:val="22"/>
        </w:rPr>
      </w:pPr>
    </w:p>
    <w:p w:rsidR="00E73AF4" w:rsidRPr="00E73AF4" w:rsidRDefault="00E73AF4" w:rsidP="00E73AF4">
      <w:pPr>
        <w:pStyle w:val="NormalWeb"/>
        <w:tabs>
          <w:tab w:val="left" w:pos="709"/>
        </w:tabs>
        <w:kinsoku w:val="0"/>
        <w:overflowPunct w:val="0"/>
        <w:spacing w:before="0" w:beforeAutospacing="0" w:after="0" w:afterAutospacing="0" w:line="276" w:lineRule="auto"/>
        <w:ind w:right="49"/>
        <w:jc w:val="both"/>
        <w:rPr>
          <w:rFonts w:ascii="Cambria" w:hAnsi="Cambria" w:cs="Arial"/>
          <w:b/>
          <w:bCs/>
          <w:sz w:val="22"/>
          <w:szCs w:val="22"/>
        </w:rPr>
      </w:pPr>
      <w:r w:rsidRPr="00E73AF4">
        <w:rPr>
          <w:rFonts w:ascii="Cambria" w:hAnsi="Cambria" w:cs="Arial"/>
          <w:b/>
          <w:bCs/>
          <w:sz w:val="22"/>
          <w:szCs w:val="22"/>
        </w:rPr>
        <w:t>V.- Fomentar la participación para generar espacios seguros.</w:t>
      </w:r>
    </w:p>
    <w:p w:rsidR="00E73AF4" w:rsidRPr="00E73AF4" w:rsidRDefault="00E73AF4" w:rsidP="00E73AF4">
      <w:pPr>
        <w:pStyle w:val="NormalWeb"/>
        <w:numPr>
          <w:ilvl w:val="0"/>
          <w:numId w:val="24"/>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Informo a las áreas y personal competente, sobre el funcionamiento irregular y fallas que presenten los equipos e instrumentos de trabajo, que representen un riesgo para el personal y/o las propias instalaciones.</w:t>
      </w:r>
    </w:p>
    <w:p w:rsidR="00E73AF4" w:rsidRPr="00E73AF4" w:rsidRDefault="00E73AF4" w:rsidP="00E73AF4">
      <w:pPr>
        <w:pStyle w:val="NormalWeb"/>
        <w:numPr>
          <w:ilvl w:val="0"/>
          <w:numId w:val="24"/>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Aseguro que, al término de la jornada laboral, los aparatos eléctricos o electrónicos y las luces que no se vayan a utilizar estén apagados.</w:t>
      </w:r>
    </w:p>
    <w:p w:rsidR="00E73AF4" w:rsidRPr="00E73AF4" w:rsidRDefault="00E73AF4" w:rsidP="00E73AF4">
      <w:pPr>
        <w:pStyle w:val="NormalWeb"/>
        <w:numPr>
          <w:ilvl w:val="0"/>
          <w:numId w:val="24"/>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Participo en los eventos de prevención de la salud, establecidos por las áreas correspondientes de la administración municipal a fin de prevenir riesgos de trabajo.</w:t>
      </w:r>
    </w:p>
    <w:p w:rsidR="00E73AF4" w:rsidRPr="00E73AF4" w:rsidRDefault="00E73AF4" w:rsidP="00E73AF4">
      <w:pPr>
        <w:pStyle w:val="NormalWeb"/>
        <w:numPr>
          <w:ilvl w:val="0"/>
          <w:numId w:val="24"/>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Apoyo en la realización de las labores de Protección Civil, respeto de salidas de emergencia, visibilidad de extintores, fumigación y limpieza, a fin de garantizar espacios seguros.</w:t>
      </w:r>
    </w:p>
    <w:p w:rsidR="00E73AF4" w:rsidRPr="00E73AF4" w:rsidRDefault="00E73AF4" w:rsidP="00E73AF4">
      <w:pPr>
        <w:pStyle w:val="NormalWeb"/>
        <w:tabs>
          <w:tab w:val="left" w:pos="709"/>
        </w:tabs>
        <w:kinsoku w:val="0"/>
        <w:overflowPunct w:val="0"/>
        <w:spacing w:before="0" w:beforeAutospacing="0" w:after="0" w:afterAutospacing="0" w:line="276" w:lineRule="auto"/>
        <w:ind w:right="49"/>
        <w:jc w:val="both"/>
        <w:rPr>
          <w:rFonts w:ascii="Cambria" w:hAnsi="Cambria" w:cs="Arial"/>
          <w:b/>
          <w:bCs/>
          <w:sz w:val="22"/>
          <w:szCs w:val="22"/>
        </w:rPr>
      </w:pPr>
      <w:r w:rsidRPr="00E73AF4">
        <w:rPr>
          <w:rFonts w:ascii="Cambria" w:hAnsi="Cambria" w:cs="Arial"/>
          <w:b/>
          <w:bCs/>
          <w:sz w:val="22"/>
          <w:szCs w:val="22"/>
        </w:rPr>
        <w:t>VI.- Promover la innovación y el uso de las tecnologías</w:t>
      </w:r>
    </w:p>
    <w:p w:rsidR="00E73AF4" w:rsidRPr="00E73AF4" w:rsidRDefault="00E73AF4" w:rsidP="00E73AF4">
      <w:pPr>
        <w:pStyle w:val="NormalWeb"/>
        <w:numPr>
          <w:ilvl w:val="0"/>
          <w:numId w:val="25"/>
        </w:numPr>
        <w:tabs>
          <w:tab w:val="left" w:pos="709"/>
        </w:tabs>
        <w:kinsoku w:val="0"/>
        <w:overflowPunct w:val="0"/>
        <w:spacing w:before="0" w:beforeAutospacing="0" w:after="0" w:afterAutospacing="0" w:line="276" w:lineRule="auto"/>
        <w:ind w:right="49"/>
        <w:jc w:val="both"/>
        <w:rPr>
          <w:rFonts w:ascii="Cambria" w:hAnsi="Cambria" w:cs="Arial"/>
          <w:kern w:val="24"/>
          <w:sz w:val="22"/>
          <w:szCs w:val="22"/>
        </w:rPr>
      </w:pPr>
      <w:r w:rsidRPr="00E73AF4">
        <w:rPr>
          <w:rFonts w:ascii="Cambria" w:hAnsi="Cambria" w:cs="Arial"/>
          <w:kern w:val="24"/>
          <w:sz w:val="22"/>
          <w:szCs w:val="22"/>
        </w:rPr>
        <w:t>Mantengo una actitud receptiva en el uso de nuevas plataformas o herramientas tecnológicas, que permitan facilitar y hacer eficientes las labores de la administración municipal.</w:t>
      </w:r>
    </w:p>
    <w:p w:rsidR="00E73AF4" w:rsidRPr="00E73AF4" w:rsidRDefault="00E73AF4" w:rsidP="00E73AF4">
      <w:pPr>
        <w:ind w:left="284"/>
        <w:jc w:val="center"/>
        <w:rPr>
          <w:rFonts w:ascii="Cambria" w:hAnsi="Cambria"/>
          <w:b/>
          <w:bCs/>
        </w:rPr>
      </w:pPr>
      <w:r w:rsidRPr="00E73AF4">
        <w:rPr>
          <w:rFonts w:ascii="Cambria" w:hAnsi="Cambria"/>
          <w:b/>
          <w:bCs/>
        </w:rPr>
        <w:t>Capitulo IV</w:t>
      </w:r>
    </w:p>
    <w:p w:rsidR="00E73AF4" w:rsidRPr="00E73AF4" w:rsidRDefault="00E73AF4" w:rsidP="00E73AF4">
      <w:pPr>
        <w:ind w:left="284"/>
        <w:jc w:val="center"/>
        <w:rPr>
          <w:rFonts w:ascii="Cambria" w:hAnsi="Cambria"/>
          <w:b/>
          <w:bCs/>
        </w:rPr>
      </w:pPr>
      <w:r w:rsidRPr="00E73AF4">
        <w:rPr>
          <w:rFonts w:ascii="Cambria" w:hAnsi="Cambria"/>
          <w:b/>
          <w:bCs/>
        </w:rPr>
        <w:t>Responsabilidad del personal al servicio público</w:t>
      </w: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kern w:val="24"/>
          <w:sz w:val="22"/>
          <w:szCs w:val="22"/>
        </w:rPr>
      </w:pP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kern w:val="24"/>
          <w:sz w:val="22"/>
          <w:szCs w:val="22"/>
        </w:rPr>
      </w:pPr>
      <w:r w:rsidRPr="00E73AF4">
        <w:rPr>
          <w:rFonts w:ascii="Cambria" w:hAnsi="Cambria" w:cs="Arial"/>
          <w:b/>
          <w:bCs/>
          <w:kern w:val="24"/>
          <w:sz w:val="22"/>
          <w:szCs w:val="22"/>
        </w:rPr>
        <w:t>Artículo 7.-</w:t>
      </w:r>
      <w:r w:rsidRPr="00E73AF4">
        <w:rPr>
          <w:rFonts w:ascii="Cambria" w:hAnsi="Cambria" w:cs="Arial"/>
          <w:kern w:val="24"/>
          <w:sz w:val="22"/>
          <w:szCs w:val="22"/>
        </w:rPr>
        <w:t xml:space="preserve"> Es obligación del personal al servicio público conocer, cumplir y en su caso hacer cumplir, las disposiciones jurídicas que norman la función que se le ha encomendado desarrollar, y abstenerse de cualquier acto u omisión que implique incumplimiento o inobservancia.</w:t>
      </w: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kern w:val="24"/>
          <w:sz w:val="22"/>
          <w:szCs w:val="22"/>
        </w:rPr>
      </w:pP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kern w:val="24"/>
          <w:sz w:val="22"/>
          <w:szCs w:val="22"/>
        </w:rPr>
      </w:pPr>
      <w:r w:rsidRPr="00E73AF4">
        <w:rPr>
          <w:rFonts w:ascii="Cambria" w:hAnsi="Cambria" w:cs="Arial"/>
          <w:b/>
          <w:bCs/>
          <w:kern w:val="24"/>
          <w:sz w:val="22"/>
          <w:szCs w:val="22"/>
        </w:rPr>
        <w:t>Artículo 8.-</w:t>
      </w:r>
      <w:r w:rsidRPr="00E73AF4">
        <w:rPr>
          <w:rFonts w:ascii="Cambria" w:hAnsi="Cambria" w:cs="Arial"/>
          <w:kern w:val="24"/>
          <w:sz w:val="22"/>
          <w:szCs w:val="22"/>
        </w:rPr>
        <w:t xml:space="preserve"> El titular de la dependencia o entidad fomenta el apego al presente Código con el personal a su cargo.</w:t>
      </w: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kern w:val="24"/>
          <w:sz w:val="22"/>
          <w:szCs w:val="22"/>
        </w:rPr>
      </w:pP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kern w:val="24"/>
          <w:sz w:val="22"/>
          <w:szCs w:val="22"/>
        </w:rPr>
      </w:pPr>
      <w:r w:rsidRPr="00E73AF4">
        <w:rPr>
          <w:rFonts w:ascii="Cambria" w:hAnsi="Cambria" w:cs="Arial"/>
          <w:b/>
          <w:bCs/>
          <w:kern w:val="24"/>
          <w:sz w:val="22"/>
          <w:szCs w:val="22"/>
        </w:rPr>
        <w:t>Artículo 9</w:t>
      </w:r>
      <w:r w:rsidRPr="00E73AF4">
        <w:rPr>
          <w:rFonts w:ascii="Cambria" w:hAnsi="Cambria" w:cs="Arial"/>
          <w:kern w:val="24"/>
          <w:sz w:val="22"/>
          <w:szCs w:val="22"/>
        </w:rPr>
        <w:t>.- El Comité será el responsable de la difusión del presente Código a través de los medios electrónicos y paginas oficiales.</w:t>
      </w:r>
    </w:p>
    <w:p w:rsidR="00E73AF4" w:rsidRPr="00E73AF4" w:rsidRDefault="00E73AF4" w:rsidP="00E73AF4">
      <w:pPr>
        <w:pStyle w:val="NormalWeb"/>
        <w:tabs>
          <w:tab w:val="left" w:pos="709"/>
        </w:tabs>
        <w:kinsoku w:val="0"/>
        <w:overflowPunct w:val="0"/>
        <w:spacing w:before="0" w:beforeAutospacing="0" w:after="0" w:afterAutospacing="0" w:line="276" w:lineRule="auto"/>
        <w:ind w:left="284" w:right="49"/>
        <w:jc w:val="both"/>
        <w:rPr>
          <w:rFonts w:ascii="Cambria" w:hAnsi="Cambria" w:cs="Arial"/>
          <w:kern w:val="24"/>
          <w:sz w:val="22"/>
          <w:szCs w:val="22"/>
        </w:rPr>
      </w:pPr>
    </w:p>
    <w:p w:rsidR="00E73AF4" w:rsidRPr="00E73AF4" w:rsidRDefault="00E73AF4" w:rsidP="00E73AF4">
      <w:pPr>
        <w:pStyle w:val="NormalWeb"/>
        <w:tabs>
          <w:tab w:val="left" w:pos="709"/>
        </w:tabs>
        <w:spacing w:before="0" w:beforeAutospacing="0" w:after="0" w:afterAutospacing="0" w:line="276" w:lineRule="auto"/>
        <w:ind w:left="284" w:right="49"/>
        <w:jc w:val="both"/>
        <w:rPr>
          <w:rFonts w:ascii="Cambria" w:hAnsi="Cambria" w:cs="Arial"/>
          <w:bCs/>
          <w:kern w:val="24"/>
          <w:sz w:val="22"/>
          <w:szCs w:val="22"/>
        </w:rPr>
      </w:pPr>
      <w:r w:rsidRPr="00E73AF4">
        <w:rPr>
          <w:rFonts w:ascii="Cambria" w:hAnsi="Cambria" w:cs="Arial"/>
          <w:b/>
          <w:kern w:val="24"/>
          <w:sz w:val="22"/>
          <w:szCs w:val="22"/>
        </w:rPr>
        <w:t>Artículo 10.-</w:t>
      </w:r>
      <w:r w:rsidRPr="00E73AF4">
        <w:rPr>
          <w:rFonts w:ascii="Cambria" w:hAnsi="Cambria" w:cs="Arial"/>
          <w:bCs/>
          <w:kern w:val="24"/>
          <w:sz w:val="22"/>
          <w:szCs w:val="22"/>
        </w:rPr>
        <w:t xml:space="preserve"> Las personas del servicio público al ocupar un cargo, empleo o comisión deberán asistir al curso de Código de Ética y Código de Conducta con el área de Capacitación y Adiestramiento Municipal, y suscribir una carta compromiso debidamente requisitada en la que exprese el conocimiento y voluntad para aplicar en su desempeño las conductas éticas establecidas en el presente Código.</w:t>
      </w:r>
    </w:p>
    <w:p w:rsidR="00E73AF4" w:rsidRPr="00E73AF4" w:rsidRDefault="00E73AF4" w:rsidP="00E73AF4">
      <w:pPr>
        <w:pStyle w:val="NormalWeb"/>
        <w:tabs>
          <w:tab w:val="left" w:pos="709"/>
        </w:tabs>
        <w:spacing w:before="0" w:beforeAutospacing="0" w:after="0" w:afterAutospacing="0" w:line="276" w:lineRule="auto"/>
        <w:ind w:left="284" w:right="49"/>
        <w:jc w:val="both"/>
        <w:rPr>
          <w:rFonts w:ascii="Cambria" w:hAnsi="Cambria" w:cs="Arial"/>
          <w:bCs/>
          <w:kern w:val="24"/>
          <w:sz w:val="22"/>
          <w:szCs w:val="22"/>
        </w:rPr>
      </w:pPr>
    </w:p>
    <w:p w:rsidR="00E73AF4" w:rsidRPr="00E73AF4" w:rsidRDefault="00E73AF4" w:rsidP="00E73AF4">
      <w:pPr>
        <w:pStyle w:val="NormalWeb"/>
        <w:tabs>
          <w:tab w:val="left" w:pos="709"/>
        </w:tabs>
        <w:spacing w:before="0" w:beforeAutospacing="0" w:after="0" w:afterAutospacing="0" w:line="276" w:lineRule="auto"/>
        <w:ind w:left="284" w:right="49"/>
        <w:jc w:val="both"/>
        <w:rPr>
          <w:rFonts w:ascii="Cambria" w:hAnsi="Cambria" w:cs="Arial"/>
          <w:bCs/>
          <w:kern w:val="24"/>
          <w:sz w:val="22"/>
          <w:szCs w:val="22"/>
        </w:rPr>
      </w:pPr>
      <w:r w:rsidRPr="00E73AF4">
        <w:rPr>
          <w:rFonts w:ascii="Cambria" w:hAnsi="Cambria" w:cs="Arial"/>
          <w:bCs/>
          <w:kern w:val="24"/>
          <w:sz w:val="22"/>
          <w:szCs w:val="22"/>
        </w:rPr>
        <w:t>Las cartas compromiso se integrarán en cada uno de los expedientes y deberán ser actualizadas cuando se presente alguna modificación al presente Código.</w:t>
      </w:r>
    </w:p>
    <w:p w:rsidR="00E73AF4" w:rsidRPr="00E73AF4" w:rsidRDefault="00E73AF4" w:rsidP="00E73AF4">
      <w:pPr>
        <w:pStyle w:val="NormalWeb"/>
        <w:tabs>
          <w:tab w:val="left" w:pos="709"/>
        </w:tabs>
        <w:spacing w:before="0" w:beforeAutospacing="0" w:after="0" w:afterAutospacing="0" w:line="276" w:lineRule="auto"/>
        <w:ind w:left="284" w:right="49"/>
        <w:jc w:val="both"/>
        <w:textAlignment w:val="baseline"/>
        <w:rPr>
          <w:rFonts w:ascii="Cambria" w:hAnsi="Cambria" w:cs="Arial"/>
          <w:kern w:val="24"/>
          <w:sz w:val="22"/>
          <w:szCs w:val="22"/>
        </w:rPr>
      </w:pPr>
    </w:p>
    <w:p w:rsidR="00E73AF4" w:rsidRPr="00E73AF4" w:rsidRDefault="00E73AF4" w:rsidP="00E73AF4">
      <w:pPr>
        <w:pStyle w:val="NormalWeb"/>
        <w:tabs>
          <w:tab w:val="left" w:pos="709"/>
        </w:tabs>
        <w:spacing w:before="0" w:beforeAutospacing="0" w:after="0" w:afterAutospacing="0" w:line="276" w:lineRule="auto"/>
        <w:ind w:left="284" w:right="49"/>
        <w:jc w:val="both"/>
        <w:textAlignment w:val="baseline"/>
        <w:rPr>
          <w:rFonts w:ascii="Cambria" w:hAnsi="Cambria" w:cs="Arial"/>
          <w:sz w:val="22"/>
          <w:szCs w:val="22"/>
        </w:rPr>
      </w:pPr>
      <w:r w:rsidRPr="00E73AF4">
        <w:rPr>
          <w:rFonts w:ascii="Cambria" w:hAnsi="Cambria" w:cs="Arial"/>
          <w:kern w:val="24"/>
          <w:sz w:val="22"/>
          <w:szCs w:val="22"/>
        </w:rPr>
        <w:t>El R. Ayuntamiento de Saltillo, convencido de la prioridad del talento humano, fomenta los principios éticos y enuncia lineamientos de conducta, y en ese sentido espera que el personal participe activamente en la construcción de una administración municipal justa, honesta y eficiente al servicio de la comunidad.</w:t>
      </w:r>
    </w:p>
    <w:p w:rsidR="00E73AF4" w:rsidRPr="00E73AF4" w:rsidRDefault="00E73AF4" w:rsidP="00E73AF4">
      <w:pPr>
        <w:ind w:left="284"/>
        <w:rPr>
          <w:rFonts w:ascii="Cambria" w:hAnsi="Cambria"/>
        </w:rPr>
      </w:pPr>
    </w:p>
    <w:p w:rsidR="00E73AF4" w:rsidRPr="00E73AF4" w:rsidRDefault="00E73AF4" w:rsidP="00E73AF4">
      <w:pPr>
        <w:ind w:left="284"/>
        <w:jc w:val="both"/>
        <w:rPr>
          <w:rFonts w:ascii="Cambria" w:hAnsi="Cambria"/>
        </w:rPr>
      </w:pPr>
      <w:r w:rsidRPr="00E73AF4">
        <w:rPr>
          <w:rFonts w:ascii="Cambria" w:hAnsi="Cambria"/>
          <w:b/>
          <w:bCs/>
        </w:rPr>
        <w:t>Artículo 11.-</w:t>
      </w:r>
      <w:r w:rsidRPr="00E73AF4">
        <w:rPr>
          <w:rFonts w:ascii="Cambria" w:hAnsi="Cambria"/>
        </w:rPr>
        <w:t xml:space="preserve"> El personal del servicio público que con su conducta infrinja lo dispuesto por el presente Código, incurrirá en responsabilidad administrativa, por lo que se le sancionará, en los términos de lo dispuesto en la Ley General de Responsabilidades Administrativas.</w:t>
      </w:r>
    </w:p>
    <w:p w:rsidR="00E73AF4" w:rsidRPr="00E73AF4" w:rsidRDefault="00E73AF4" w:rsidP="00E73AF4">
      <w:pPr>
        <w:ind w:left="284"/>
        <w:rPr>
          <w:rFonts w:ascii="Cambria" w:hAnsi="Cambria"/>
        </w:rPr>
      </w:pPr>
    </w:p>
    <w:p w:rsidR="00E73AF4" w:rsidRPr="00E73AF4" w:rsidRDefault="00E73AF4" w:rsidP="00E73AF4">
      <w:pPr>
        <w:ind w:left="284"/>
        <w:jc w:val="both"/>
        <w:rPr>
          <w:rFonts w:ascii="Cambria" w:hAnsi="Cambria"/>
        </w:rPr>
      </w:pPr>
      <w:r w:rsidRPr="00E73AF4">
        <w:rPr>
          <w:rFonts w:ascii="Cambria" w:hAnsi="Cambria"/>
          <w:b/>
          <w:bCs/>
        </w:rPr>
        <w:t>Artículo 12.-</w:t>
      </w:r>
      <w:r w:rsidRPr="00E73AF4">
        <w:rPr>
          <w:rFonts w:ascii="Cambria" w:hAnsi="Cambria"/>
        </w:rPr>
        <w:t xml:space="preserve"> La persona del servicio público que tenga conocimiento de una conducta que infrinja lo dispuesto en este Código, deberá notificarlo al Comité en la Dirección de Servicios Administrativos y/o a la Contraloría Municipal, para el seguimiento respectivo, y así fortalecer la cultura de la denuncia.</w:t>
      </w:r>
    </w:p>
    <w:p w:rsidR="00E73AF4" w:rsidRPr="00E73AF4" w:rsidRDefault="00E73AF4" w:rsidP="00E73AF4">
      <w:pPr>
        <w:ind w:left="284"/>
        <w:jc w:val="both"/>
        <w:rPr>
          <w:rFonts w:ascii="Cambria" w:hAnsi="Cambria"/>
        </w:rPr>
      </w:pPr>
      <w:r w:rsidRPr="00E73AF4">
        <w:rPr>
          <w:rFonts w:ascii="Cambria" w:hAnsi="Cambria"/>
          <w:b/>
          <w:bCs/>
        </w:rPr>
        <w:t>Artículo 13.-</w:t>
      </w:r>
      <w:r w:rsidRPr="00E73AF4">
        <w:rPr>
          <w:rFonts w:ascii="Cambria" w:hAnsi="Cambria"/>
        </w:rPr>
        <w:t xml:space="preserve"> Cualquier persona podrá realizar consultas de manera personal y/o por escrito al Comité, sobre situaciones que confronten la aplicación y observancia al presente Código.</w:t>
      </w:r>
    </w:p>
    <w:p w:rsidR="00E73AF4" w:rsidRPr="00E73AF4" w:rsidRDefault="00E73AF4" w:rsidP="00E73AF4">
      <w:pPr>
        <w:ind w:left="284"/>
        <w:jc w:val="center"/>
        <w:rPr>
          <w:rFonts w:ascii="Cambria" w:hAnsi="Cambria"/>
          <w:b/>
          <w:bCs/>
        </w:rPr>
      </w:pPr>
      <w:r w:rsidRPr="00E73AF4">
        <w:rPr>
          <w:rFonts w:ascii="Cambria" w:hAnsi="Cambria"/>
          <w:b/>
          <w:bCs/>
        </w:rPr>
        <w:t>CAPITULO V</w:t>
      </w:r>
    </w:p>
    <w:p w:rsidR="00E73AF4" w:rsidRPr="00E73AF4" w:rsidRDefault="00E73AF4" w:rsidP="00E73AF4">
      <w:pPr>
        <w:ind w:left="284"/>
        <w:jc w:val="center"/>
        <w:rPr>
          <w:rFonts w:ascii="Cambria" w:hAnsi="Cambria"/>
          <w:b/>
          <w:bCs/>
        </w:rPr>
      </w:pPr>
      <w:r w:rsidRPr="00E73AF4">
        <w:rPr>
          <w:rFonts w:ascii="Cambria" w:hAnsi="Cambria"/>
          <w:b/>
          <w:bCs/>
        </w:rPr>
        <w:t>De la revisión del Código de Conducta</w:t>
      </w:r>
    </w:p>
    <w:p w:rsidR="00E73AF4" w:rsidRPr="00E73AF4" w:rsidRDefault="00E73AF4" w:rsidP="00E73AF4">
      <w:pPr>
        <w:tabs>
          <w:tab w:val="left" w:pos="284"/>
        </w:tabs>
        <w:ind w:left="284"/>
        <w:jc w:val="both"/>
        <w:rPr>
          <w:rFonts w:ascii="Cambria" w:hAnsi="Cambria"/>
        </w:rPr>
      </w:pPr>
      <w:r w:rsidRPr="00E73AF4">
        <w:rPr>
          <w:rFonts w:ascii="Cambria" w:hAnsi="Cambria"/>
          <w:b/>
          <w:bCs/>
        </w:rPr>
        <w:t>Artículo 14.-</w:t>
      </w:r>
      <w:r w:rsidRPr="00E73AF4">
        <w:rPr>
          <w:rFonts w:ascii="Cambria" w:hAnsi="Cambria"/>
        </w:rPr>
        <w:t xml:space="preserve"> El presente Código de Conducta, deberá de ser revisado anualmente con el objetivo de que se mantenga acorde con la función pública.</w:t>
      </w:r>
    </w:p>
    <w:p w:rsidR="00E73AF4" w:rsidRPr="00E73AF4" w:rsidRDefault="00E73AF4" w:rsidP="00E73AF4">
      <w:pPr>
        <w:ind w:left="284"/>
        <w:jc w:val="center"/>
        <w:rPr>
          <w:rFonts w:ascii="Cambria" w:hAnsi="Cambria"/>
          <w:b/>
          <w:bCs/>
        </w:rPr>
      </w:pPr>
      <w:r w:rsidRPr="00E73AF4">
        <w:rPr>
          <w:rFonts w:ascii="Cambria" w:hAnsi="Cambria"/>
          <w:b/>
          <w:bCs/>
        </w:rPr>
        <w:t>Transitorios</w:t>
      </w:r>
    </w:p>
    <w:p w:rsidR="00E73AF4" w:rsidRPr="00E73AF4" w:rsidRDefault="00E73AF4" w:rsidP="00E73AF4">
      <w:pPr>
        <w:tabs>
          <w:tab w:val="left" w:pos="284"/>
        </w:tabs>
        <w:ind w:left="284"/>
        <w:jc w:val="both"/>
        <w:rPr>
          <w:rFonts w:ascii="Cambria" w:hAnsi="Cambria"/>
        </w:rPr>
      </w:pPr>
    </w:p>
    <w:p w:rsidR="00E73AF4" w:rsidRPr="00E73AF4" w:rsidRDefault="00E73AF4" w:rsidP="00E73AF4">
      <w:pPr>
        <w:tabs>
          <w:tab w:val="left" w:pos="284"/>
        </w:tabs>
        <w:ind w:left="284"/>
        <w:jc w:val="both"/>
        <w:rPr>
          <w:rFonts w:ascii="Cambria" w:hAnsi="Cambria"/>
        </w:rPr>
      </w:pPr>
      <w:r w:rsidRPr="00E73AF4">
        <w:rPr>
          <w:rFonts w:ascii="Cambria" w:hAnsi="Cambria"/>
          <w:b/>
          <w:bCs/>
        </w:rPr>
        <w:t>Primero</w:t>
      </w:r>
      <w:r w:rsidRPr="00E73AF4">
        <w:rPr>
          <w:rFonts w:ascii="Cambria" w:hAnsi="Cambria"/>
        </w:rPr>
        <w:t>.- El presente Código entrará en vigor al siguiente día de su publicación en el Periódico Oficial del Estado, independientemente de su publicación en la Gaceta Municipal del R. Ayuntamiento de Saltillo, Coahuila de Zaragoza.</w:t>
      </w:r>
    </w:p>
    <w:p w:rsidR="00E73AF4" w:rsidRPr="00E73AF4" w:rsidRDefault="00E73AF4" w:rsidP="00E73AF4">
      <w:pPr>
        <w:tabs>
          <w:tab w:val="left" w:pos="284"/>
        </w:tabs>
        <w:ind w:left="284"/>
        <w:jc w:val="both"/>
        <w:rPr>
          <w:rFonts w:ascii="Cambria" w:hAnsi="Cambria"/>
        </w:rPr>
      </w:pPr>
      <w:r w:rsidRPr="00E73AF4">
        <w:rPr>
          <w:rFonts w:ascii="Cambria" w:hAnsi="Cambria"/>
          <w:b/>
          <w:bCs/>
        </w:rPr>
        <w:t>Segundo.-</w:t>
      </w:r>
      <w:r w:rsidRPr="00E73AF4">
        <w:rPr>
          <w:rFonts w:ascii="Cambria" w:hAnsi="Cambria"/>
        </w:rPr>
        <w:t xml:space="preserve"> Se derogan las disposiciones que se opongan a este Código.</w:t>
      </w:r>
      <w:bookmarkStart w:id="0" w:name="_GoBack"/>
      <w:bookmarkEnd w:id="0"/>
    </w:p>
    <w:sectPr w:rsidR="00E73AF4" w:rsidRPr="00E73A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102"/>
    <w:multiLevelType w:val="hybridMultilevel"/>
    <w:tmpl w:val="88ACD3EC"/>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8D1EBD"/>
    <w:multiLevelType w:val="hybridMultilevel"/>
    <w:tmpl w:val="FB9E9318"/>
    <w:lvl w:ilvl="0" w:tplc="080A0017">
      <w:start w:val="1"/>
      <w:numFmt w:val="lowerLetter"/>
      <w:lvlText w:val="%1)"/>
      <w:lvlJc w:val="left"/>
      <w:pPr>
        <w:ind w:left="1470" w:hanging="360"/>
      </w:pPr>
    </w:lvl>
    <w:lvl w:ilvl="1" w:tplc="080A0019" w:tentative="1">
      <w:start w:val="1"/>
      <w:numFmt w:val="lowerLetter"/>
      <w:lvlText w:val="%2."/>
      <w:lvlJc w:val="left"/>
      <w:pPr>
        <w:ind w:left="2190" w:hanging="360"/>
      </w:pPr>
    </w:lvl>
    <w:lvl w:ilvl="2" w:tplc="080A001B" w:tentative="1">
      <w:start w:val="1"/>
      <w:numFmt w:val="lowerRoman"/>
      <w:lvlText w:val="%3."/>
      <w:lvlJc w:val="right"/>
      <w:pPr>
        <w:ind w:left="2910" w:hanging="180"/>
      </w:pPr>
    </w:lvl>
    <w:lvl w:ilvl="3" w:tplc="080A000F" w:tentative="1">
      <w:start w:val="1"/>
      <w:numFmt w:val="decimal"/>
      <w:lvlText w:val="%4."/>
      <w:lvlJc w:val="left"/>
      <w:pPr>
        <w:ind w:left="3630" w:hanging="360"/>
      </w:pPr>
    </w:lvl>
    <w:lvl w:ilvl="4" w:tplc="080A0019" w:tentative="1">
      <w:start w:val="1"/>
      <w:numFmt w:val="lowerLetter"/>
      <w:lvlText w:val="%5."/>
      <w:lvlJc w:val="left"/>
      <w:pPr>
        <w:ind w:left="4350" w:hanging="360"/>
      </w:pPr>
    </w:lvl>
    <w:lvl w:ilvl="5" w:tplc="080A001B" w:tentative="1">
      <w:start w:val="1"/>
      <w:numFmt w:val="lowerRoman"/>
      <w:lvlText w:val="%6."/>
      <w:lvlJc w:val="right"/>
      <w:pPr>
        <w:ind w:left="5070" w:hanging="180"/>
      </w:pPr>
    </w:lvl>
    <w:lvl w:ilvl="6" w:tplc="080A000F" w:tentative="1">
      <w:start w:val="1"/>
      <w:numFmt w:val="decimal"/>
      <w:lvlText w:val="%7."/>
      <w:lvlJc w:val="left"/>
      <w:pPr>
        <w:ind w:left="5790" w:hanging="360"/>
      </w:pPr>
    </w:lvl>
    <w:lvl w:ilvl="7" w:tplc="080A0019" w:tentative="1">
      <w:start w:val="1"/>
      <w:numFmt w:val="lowerLetter"/>
      <w:lvlText w:val="%8."/>
      <w:lvlJc w:val="left"/>
      <w:pPr>
        <w:ind w:left="6510" w:hanging="360"/>
      </w:pPr>
    </w:lvl>
    <w:lvl w:ilvl="8" w:tplc="080A001B" w:tentative="1">
      <w:start w:val="1"/>
      <w:numFmt w:val="lowerRoman"/>
      <w:lvlText w:val="%9."/>
      <w:lvlJc w:val="right"/>
      <w:pPr>
        <w:ind w:left="7230" w:hanging="180"/>
      </w:pPr>
    </w:lvl>
  </w:abstractNum>
  <w:abstractNum w:abstractNumId="2">
    <w:nsid w:val="073E0C70"/>
    <w:multiLevelType w:val="hybridMultilevel"/>
    <w:tmpl w:val="23C46514"/>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46EAF"/>
    <w:multiLevelType w:val="hybridMultilevel"/>
    <w:tmpl w:val="563CC258"/>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E72AA8"/>
    <w:multiLevelType w:val="hybridMultilevel"/>
    <w:tmpl w:val="09A8B3C6"/>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CB736A"/>
    <w:multiLevelType w:val="hybridMultilevel"/>
    <w:tmpl w:val="97DA02A8"/>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F82786"/>
    <w:multiLevelType w:val="hybridMultilevel"/>
    <w:tmpl w:val="0A105DC8"/>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0237B3"/>
    <w:multiLevelType w:val="hybridMultilevel"/>
    <w:tmpl w:val="4666372A"/>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833DAF"/>
    <w:multiLevelType w:val="hybridMultilevel"/>
    <w:tmpl w:val="114046BC"/>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462D3F"/>
    <w:multiLevelType w:val="hybridMultilevel"/>
    <w:tmpl w:val="BCA825D0"/>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49660E8"/>
    <w:multiLevelType w:val="hybridMultilevel"/>
    <w:tmpl w:val="57C22DDA"/>
    <w:lvl w:ilvl="0" w:tplc="080A0017">
      <w:start w:val="1"/>
      <w:numFmt w:val="lowerLetter"/>
      <w:lvlText w:val="%1)"/>
      <w:lvlJc w:val="left"/>
      <w:pPr>
        <w:ind w:left="1470" w:hanging="360"/>
      </w:pPr>
      <w:rPr>
        <w:rFonts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11">
    <w:nsid w:val="47375752"/>
    <w:multiLevelType w:val="hybridMultilevel"/>
    <w:tmpl w:val="5066F3F2"/>
    <w:lvl w:ilvl="0" w:tplc="080A0017">
      <w:start w:val="1"/>
      <w:numFmt w:val="lowerLetter"/>
      <w:lvlText w:val="%1)"/>
      <w:lvlJc w:val="left"/>
      <w:pPr>
        <w:ind w:left="1470" w:hanging="360"/>
      </w:pPr>
      <w:rPr>
        <w:rFonts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12">
    <w:nsid w:val="48B46BAD"/>
    <w:multiLevelType w:val="hybridMultilevel"/>
    <w:tmpl w:val="866EC69E"/>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800F3B"/>
    <w:multiLevelType w:val="hybridMultilevel"/>
    <w:tmpl w:val="36FCAFBA"/>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2281BAE"/>
    <w:multiLevelType w:val="hybridMultilevel"/>
    <w:tmpl w:val="98E653C2"/>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3577D9F"/>
    <w:multiLevelType w:val="hybridMultilevel"/>
    <w:tmpl w:val="CC3CCF16"/>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EBC2088"/>
    <w:multiLevelType w:val="hybridMultilevel"/>
    <w:tmpl w:val="906CF6E0"/>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67727AF"/>
    <w:multiLevelType w:val="hybridMultilevel"/>
    <w:tmpl w:val="D6A40F6E"/>
    <w:lvl w:ilvl="0" w:tplc="080A0017">
      <w:start w:val="1"/>
      <w:numFmt w:val="lowerLetter"/>
      <w:lvlText w:val="%1)"/>
      <w:lvlJc w:val="left"/>
      <w:pPr>
        <w:ind w:left="1470" w:hanging="360"/>
      </w:pPr>
      <w:rPr>
        <w:rFonts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18">
    <w:nsid w:val="6A62103C"/>
    <w:multiLevelType w:val="hybridMultilevel"/>
    <w:tmpl w:val="92147F7E"/>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D43CFF"/>
    <w:multiLevelType w:val="hybridMultilevel"/>
    <w:tmpl w:val="BF7442CA"/>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F1F37BC"/>
    <w:multiLevelType w:val="hybridMultilevel"/>
    <w:tmpl w:val="A9F0FE12"/>
    <w:lvl w:ilvl="0" w:tplc="080A0017">
      <w:start w:val="1"/>
      <w:numFmt w:val="lowerLetter"/>
      <w:lvlText w:val="%1)"/>
      <w:lvlJc w:val="left"/>
      <w:pPr>
        <w:ind w:left="1470" w:hanging="360"/>
      </w:pPr>
      <w:rPr>
        <w:rFonts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21">
    <w:nsid w:val="71F52514"/>
    <w:multiLevelType w:val="hybridMultilevel"/>
    <w:tmpl w:val="FE56CC7C"/>
    <w:lvl w:ilvl="0" w:tplc="080A0017">
      <w:start w:val="1"/>
      <w:numFmt w:val="lowerLetter"/>
      <w:lvlText w:val="%1)"/>
      <w:lvlJc w:val="left"/>
      <w:pPr>
        <w:ind w:left="1470" w:hanging="360"/>
      </w:pPr>
      <w:rPr>
        <w:rFonts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22">
    <w:nsid w:val="723A7ABD"/>
    <w:multiLevelType w:val="hybridMultilevel"/>
    <w:tmpl w:val="908CBE48"/>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6990C28"/>
    <w:multiLevelType w:val="hybridMultilevel"/>
    <w:tmpl w:val="77EE8C0C"/>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9365B3B"/>
    <w:multiLevelType w:val="hybridMultilevel"/>
    <w:tmpl w:val="4FBA0080"/>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3"/>
  </w:num>
  <w:num w:numId="5">
    <w:abstractNumId w:val="4"/>
  </w:num>
  <w:num w:numId="6">
    <w:abstractNumId w:val="12"/>
  </w:num>
  <w:num w:numId="7">
    <w:abstractNumId w:val="9"/>
  </w:num>
  <w:num w:numId="8">
    <w:abstractNumId w:val="5"/>
  </w:num>
  <w:num w:numId="9">
    <w:abstractNumId w:val="14"/>
  </w:num>
  <w:num w:numId="10">
    <w:abstractNumId w:val="22"/>
  </w:num>
  <w:num w:numId="11">
    <w:abstractNumId w:val="16"/>
  </w:num>
  <w:num w:numId="12">
    <w:abstractNumId w:val="15"/>
  </w:num>
  <w:num w:numId="13">
    <w:abstractNumId w:val="7"/>
  </w:num>
  <w:num w:numId="14">
    <w:abstractNumId w:val="24"/>
  </w:num>
  <w:num w:numId="15">
    <w:abstractNumId w:val="18"/>
  </w:num>
  <w:num w:numId="16">
    <w:abstractNumId w:val="23"/>
  </w:num>
  <w:num w:numId="17">
    <w:abstractNumId w:val="19"/>
  </w:num>
  <w:num w:numId="18">
    <w:abstractNumId w:val="6"/>
  </w:num>
  <w:num w:numId="19">
    <w:abstractNumId w:val="13"/>
  </w:num>
  <w:num w:numId="20">
    <w:abstractNumId w:val="20"/>
  </w:num>
  <w:num w:numId="21">
    <w:abstractNumId w:val="21"/>
  </w:num>
  <w:num w:numId="22">
    <w:abstractNumId w:val="11"/>
  </w:num>
  <w:num w:numId="23">
    <w:abstractNumId w:val="17"/>
  </w:num>
  <w:num w:numId="24">
    <w:abstractNumId w:val="10"/>
  </w:num>
  <w:num w:numId="2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21"/>
    <w:rsid w:val="00013BF2"/>
    <w:rsid w:val="001C0921"/>
    <w:rsid w:val="00294E23"/>
    <w:rsid w:val="005E6173"/>
    <w:rsid w:val="008C4127"/>
    <w:rsid w:val="008D019F"/>
    <w:rsid w:val="00B533C7"/>
    <w:rsid w:val="00E73AF4"/>
    <w:rsid w:val="00F14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49204-0A14-4AB6-9B2B-F71FBA04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0921"/>
    <w:pPr>
      <w:ind w:left="720"/>
      <w:contextualSpacing/>
    </w:pPr>
  </w:style>
  <w:style w:type="paragraph" w:styleId="NormalWeb">
    <w:name w:val="Normal (Web)"/>
    <w:basedOn w:val="Normal"/>
    <w:uiPriority w:val="99"/>
    <w:unhideWhenUsed/>
    <w:rsid w:val="00E73AF4"/>
    <w:pPr>
      <w:spacing w:before="100" w:beforeAutospacing="1" w:after="100" w:afterAutospacing="1" w:line="240" w:lineRule="auto"/>
    </w:pPr>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10142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2</cp:revision>
  <dcterms:created xsi:type="dcterms:W3CDTF">2024-03-06T20:13:00Z</dcterms:created>
  <dcterms:modified xsi:type="dcterms:W3CDTF">2024-03-06T20:13:00Z</dcterms:modified>
</cp:coreProperties>
</file>